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C53870" w14:textId="77777777" w:rsidR="00F04340" w:rsidRDefault="00721CEB">
      <w:pPr>
        <w:tabs>
          <w:tab w:val="left" w:pos="1800"/>
          <w:tab w:val="center" w:pos="4536"/>
          <w:tab w:val="right" w:pos="9070"/>
        </w:tabs>
        <w:ind w:left="1800" w:hanging="1800"/>
        <w:rPr>
          <w:rFonts w:ascii="Arial" w:hAnsi="Arial" w:cs="Arial"/>
          <w:b/>
          <w:bCs/>
          <w:sz w:val="22"/>
          <w:szCs w:val="22"/>
        </w:rPr>
      </w:pPr>
      <w:bookmarkStart w:id="0" w:name="OLE_LINK39"/>
      <w:r>
        <w:rPr>
          <w:rFonts w:ascii="Arial" w:eastAsia="Tahoma" w:hAnsi="Arial" w:cs="Arial"/>
          <w:b/>
          <w:bCs/>
          <w:sz w:val="22"/>
          <w:szCs w:val="22"/>
        </w:rPr>
        <w:t>3GPP TSG-RAN WG</w:t>
      </w:r>
      <w:r>
        <w:rPr>
          <w:rFonts w:ascii="Arial" w:hAnsi="Arial" w:cs="Arial" w:hint="eastAsia"/>
          <w:b/>
          <w:bCs/>
          <w:sz w:val="22"/>
          <w:szCs w:val="22"/>
        </w:rPr>
        <w:t>3</w:t>
      </w:r>
      <w:r>
        <w:rPr>
          <w:rFonts w:ascii="Arial" w:eastAsia="Tahoma" w:hAnsi="Arial" w:cs="Arial"/>
          <w:b/>
          <w:bCs/>
          <w:sz w:val="22"/>
          <w:szCs w:val="22"/>
        </w:rPr>
        <w:t xml:space="preserve"> Meeting #1</w:t>
      </w:r>
      <w:r>
        <w:rPr>
          <w:rFonts w:ascii="Arial" w:hAnsi="Arial" w:cs="Arial"/>
          <w:b/>
          <w:bCs/>
          <w:sz w:val="22"/>
          <w:szCs w:val="22"/>
        </w:rPr>
        <w:t>18</w:t>
      </w:r>
      <w:r>
        <w:rPr>
          <w:rFonts w:ascii="Arial" w:eastAsia="Tahoma" w:hAnsi="Arial" w:cs="Arial"/>
          <w:b/>
          <w:bCs/>
          <w:sz w:val="22"/>
          <w:szCs w:val="22"/>
        </w:rPr>
        <w:tab/>
      </w:r>
      <w:r>
        <w:rPr>
          <w:rFonts w:ascii="Arial" w:eastAsia="Tahoma" w:hAnsi="Arial" w:cs="Arial"/>
          <w:b/>
          <w:bCs/>
          <w:sz w:val="22"/>
          <w:szCs w:val="22"/>
        </w:rPr>
        <w:tab/>
      </w:r>
      <w:r>
        <w:rPr>
          <w:rFonts w:ascii="Arial" w:eastAsia="Tahoma" w:hAnsi="Arial" w:cs="Arial" w:hint="eastAsia"/>
          <w:b/>
          <w:bCs/>
          <w:sz w:val="22"/>
          <w:szCs w:val="22"/>
        </w:rPr>
        <w:t>R3-22</w:t>
      </w:r>
      <w:r>
        <w:rPr>
          <w:rFonts w:ascii="Arial" w:hAnsi="Arial" w:cs="Arial"/>
          <w:b/>
          <w:bCs/>
          <w:sz w:val="22"/>
          <w:szCs w:val="22"/>
        </w:rPr>
        <w:t>6332</w:t>
      </w:r>
    </w:p>
    <w:bookmarkEnd w:id="0"/>
    <w:p w14:paraId="6BC53871" w14:textId="77777777" w:rsidR="00F04340" w:rsidRDefault="00721CEB">
      <w:pPr>
        <w:pStyle w:val="Header"/>
        <w:tabs>
          <w:tab w:val="clear" w:pos="4536"/>
          <w:tab w:val="left" w:pos="1800"/>
        </w:tabs>
        <w:ind w:left="1800" w:hanging="1800"/>
        <w:jc w:val="both"/>
        <w:rPr>
          <w:rFonts w:eastAsia="宋体"/>
          <w:sz w:val="22"/>
          <w:lang w:eastAsia="zh-CN"/>
        </w:rPr>
      </w:pPr>
      <w:r>
        <w:rPr>
          <w:rFonts w:eastAsia="宋体"/>
          <w:sz w:val="22"/>
          <w:lang w:eastAsia="zh-CN"/>
        </w:rPr>
        <w:t>Toulouse, France, 14</w:t>
      </w:r>
      <w:r>
        <w:rPr>
          <w:rFonts w:eastAsia="宋体"/>
          <w:sz w:val="22"/>
          <w:vertAlign w:val="superscript"/>
          <w:lang w:eastAsia="zh-CN"/>
        </w:rPr>
        <w:t>th</w:t>
      </w:r>
      <w:r>
        <w:rPr>
          <w:rFonts w:eastAsia="宋体"/>
          <w:sz w:val="22"/>
          <w:lang w:eastAsia="zh-CN"/>
        </w:rPr>
        <w:t xml:space="preserve"> </w:t>
      </w:r>
      <w:r>
        <w:rPr>
          <w:rFonts w:eastAsia="宋体" w:hint="eastAsia"/>
          <w:sz w:val="22"/>
          <w:lang w:eastAsia="zh-CN"/>
        </w:rPr>
        <w:t>Nov</w:t>
      </w:r>
      <w:r>
        <w:rPr>
          <w:rFonts w:eastAsia="宋体"/>
          <w:sz w:val="22"/>
          <w:lang w:eastAsia="zh-CN"/>
        </w:rPr>
        <w:t xml:space="preserve">.– </w:t>
      </w:r>
      <w:r>
        <w:rPr>
          <w:rFonts w:eastAsia="宋体" w:hint="eastAsia"/>
          <w:sz w:val="22"/>
          <w:lang w:eastAsia="zh-CN"/>
        </w:rPr>
        <w:t>18</w:t>
      </w:r>
      <w:r>
        <w:rPr>
          <w:rFonts w:eastAsia="宋体"/>
          <w:sz w:val="22"/>
          <w:vertAlign w:val="superscript"/>
          <w:lang w:eastAsia="zh-CN"/>
        </w:rPr>
        <w:t>th</w:t>
      </w:r>
      <w:r>
        <w:rPr>
          <w:rFonts w:eastAsia="宋体"/>
          <w:sz w:val="22"/>
          <w:lang w:eastAsia="zh-CN"/>
        </w:rPr>
        <w:t xml:space="preserve"> Nov. 202</w:t>
      </w:r>
      <w:r>
        <w:rPr>
          <w:rFonts w:eastAsia="宋体" w:hint="eastAsia"/>
          <w:sz w:val="22"/>
          <w:lang w:eastAsia="zh-CN"/>
        </w:rPr>
        <w:t>2</w:t>
      </w:r>
    </w:p>
    <w:p w14:paraId="6BC53872" w14:textId="77777777" w:rsidR="00F04340" w:rsidRDefault="00721CEB">
      <w:pPr>
        <w:pStyle w:val="Header"/>
        <w:tabs>
          <w:tab w:val="clear" w:pos="4536"/>
          <w:tab w:val="left" w:pos="1800"/>
        </w:tabs>
        <w:spacing w:after="0"/>
        <w:ind w:left="1800" w:hanging="1800"/>
        <w:rPr>
          <w:rFonts w:eastAsia="宋体"/>
          <w:sz w:val="22"/>
          <w:lang w:eastAsia="zh-CN"/>
        </w:rPr>
      </w:pPr>
      <w:r>
        <w:rPr>
          <w:rFonts w:eastAsia="宋体"/>
          <w:sz w:val="22"/>
          <w:lang w:eastAsia="zh-CN"/>
        </w:rPr>
        <w:t>Source:</w:t>
      </w:r>
      <w:r>
        <w:rPr>
          <w:rFonts w:eastAsia="宋体"/>
          <w:sz w:val="22"/>
          <w:lang w:eastAsia="zh-CN"/>
        </w:rPr>
        <w:tab/>
      </w:r>
      <w:r>
        <w:rPr>
          <w:rFonts w:eastAsia="宋体" w:hint="eastAsia"/>
          <w:sz w:val="22"/>
          <w:lang w:eastAsia="zh-CN"/>
        </w:rPr>
        <w:t>vivo</w:t>
      </w:r>
    </w:p>
    <w:p w14:paraId="6BC53873" w14:textId="77777777" w:rsidR="00F04340" w:rsidRDefault="00721CEB">
      <w:pPr>
        <w:pStyle w:val="Header"/>
        <w:tabs>
          <w:tab w:val="clear" w:pos="4536"/>
          <w:tab w:val="left" w:pos="1800"/>
        </w:tabs>
        <w:spacing w:after="0"/>
        <w:ind w:left="1800" w:hanging="1800"/>
        <w:rPr>
          <w:rFonts w:eastAsia="宋体"/>
          <w:sz w:val="22"/>
          <w:lang w:eastAsia="zh-CN"/>
        </w:rPr>
      </w:pPr>
      <w:r>
        <w:rPr>
          <w:rFonts w:eastAsia="宋体" w:hint="eastAsia"/>
          <w:sz w:val="22"/>
          <w:lang w:eastAsia="zh-CN"/>
        </w:rPr>
        <w:t>Title:</w:t>
      </w:r>
      <w:bookmarkStart w:id="1" w:name="Title"/>
      <w:bookmarkEnd w:id="1"/>
      <w:r>
        <w:rPr>
          <w:rFonts w:eastAsia="宋体" w:hint="eastAsia"/>
          <w:sz w:val="22"/>
          <w:lang w:eastAsia="zh-CN"/>
        </w:rPr>
        <w:tab/>
      </w:r>
      <w:r>
        <w:rPr>
          <w:rFonts w:eastAsia="宋体"/>
          <w:sz w:val="22"/>
          <w:lang w:eastAsia="zh-CN"/>
        </w:rPr>
        <w:t xml:space="preserve">Transfer Information of Configured CPC to </w:t>
      </w:r>
      <w:r>
        <w:rPr>
          <w:rFonts w:eastAsia="宋体" w:hint="eastAsia"/>
          <w:sz w:val="22"/>
          <w:lang w:eastAsia="zh-CN"/>
        </w:rPr>
        <w:t xml:space="preserve">Target </w:t>
      </w:r>
      <w:r>
        <w:rPr>
          <w:rFonts w:eastAsia="宋体"/>
          <w:sz w:val="22"/>
          <w:lang w:eastAsia="zh-CN"/>
        </w:rPr>
        <w:t xml:space="preserve">SN </w:t>
      </w:r>
    </w:p>
    <w:p w14:paraId="6BC53874" w14:textId="77777777" w:rsidR="00F04340" w:rsidRDefault="00721CEB">
      <w:pPr>
        <w:pStyle w:val="Header"/>
        <w:tabs>
          <w:tab w:val="clear" w:pos="4536"/>
          <w:tab w:val="left" w:pos="1800"/>
        </w:tabs>
        <w:spacing w:after="0"/>
        <w:ind w:left="1800" w:hanging="1800"/>
        <w:rPr>
          <w:rFonts w:eastAsia="宋体"/>
          <w:sz w:val="22"/>
          <w:lang w:eastAsia="zh-CN"/>
        </w:rPr>
      </w:pPr>
      <w:r>
        <w:rPr>
          <w:rFonts w:eastAsia="宋体"/>
          <w:sz w:val="22"/>
          <w:lang w:eastAsia="zh-CN"/>
        </w:rPr>
        <w:t>Agenda Item:</w:t>
      </w:r>
      <w:bookmarkStart w:id="2" w:name="Source"/>
      <w:bookmarkEnd w:id="2"/>
      <w:r>
        <w:rPr>
          <w:rFonts w:eastAsia="宋体"/>
          <w:sz w:val="22"/>
          <w:lang w:eastAsia="zh-CN"/>
        </w:rPr>
        <w:tab/>
      </w:r>
      <w:r>
        <w:rPr>
          <w:rFonts w:eastAsia="宋体" w:hint="eastAsia"/>
          <w:sz w:val="22"/>
          <w:lang w:eastAsia="zh-CN"/>
        </w:rPr>
        <w:t>14</w:t>
      </w:r>
      <w:r>
        <w:rPr>
          <w:rFonts w:eastAsia="宋体"/>
          <w:sz w:val="22"/>
          <w:lang w:eastAsia="zh-CN"/>
        </w:rPr>
        <w:t>.</w:t>
      </w:r>
      <w:r>
        <w:rPr>
          <w:rFonts w:eastAsia="宋体" w:hint="eastAsia"/>
          <w:sz w:val="22"/>
          <w:lang w:eastAsia="zh-CN"/>
        </w:rPr>
        <w:t>4</w:t>
      </w:r>
    </w:p>
    <w:p w14:paraId="6BC53875" w14:textId="77777777" w:rsidR="00F04340" w:rsidRDefault="00721CEB">
      <w:pPr>
        <w:pStyle w:val="Header"/>
        <w:tabs>
          <w:tab w:val="clear" w:pos="4536"/>
          <w:tab w:val="left" w:pos="1800"/>
        </w:tabs>
        <w:spacing w:after="0"/>
        <w:ind w:left="1800" w:hanging="1800"/>
        <w:rPr>
          <w:rFonts w:eastAsia="宋体"/>
          <w:sz w:val="22"/>
          <w:lang w:eastAsia="zh-CN"/>
        </w:rPr>
      </w:pPr>
      <w:r>
        <w:rPr>
          <w:rFonts w:eastAsia="宋体"/>
          <w:sz w:val="22"/>
          <w:lang w:eastAsia="zh-CN"/>
        </w:rPr>
        <w:t>Document for:</w:t>
      </w:r>
      <w:r>
        <w:rPr>
          <w:rFonts w:eastAsia="宋体"/>
          <w:sz w:val="22"/>
          <w:lang w:eastAsia="zh-CN"/>
        </w:rPr>
        <w:tab/>
      </w:r>
      <w:bookmarkStart w:id="3" w:name="DocumentFor"/>
      <w:bookmarkEnd w:id="3"/>
      <w:r>
        <w:rPr>
          <w:rFonts w:eastAsia="宋体"/>
          <w:sz w:val="22"/>
          <w:lang w:eastAsia="zh-CN"/>
        </w:rPr>
        <w:t>Discussion and Decision</w:t>
      </w:r>
    </w:p>
    <w:p w14:paraId="6BC53876" w14:textId="77777777" w:rsidR="00F04340" w:rsidRDefault="00721CEB">
      <w:pPr>
        <w:pStyle w:val="Heading1"/>
        <w:keepLines/>
        <w:numPr>
          <w:ilvl w:val="0"/>
          <w:numId w:val="2"/>
        </w:numPr>
        <w:pBdr>
          <w:top w:val="single" w:sz="12" w:space="3" w:color="auto"/>
        </w:pBdr>
        <w:overflowPunct w:val="0"/>
        <w:autoSpaceDE w:val="0"/>
        <w:autoSpaceDN w:val="0"/>
        <w:adjustRightInd w:val="0"/>
        <w:jc w:val="both"/>
        <w:textAlignment w:val="baseline"/>
        <w:rPr>
          <w:rFonts w:cs="Times New Roman"/>
          <w:b w:val="0"/>
          <w:bCs w:val="0"/>
          <w:kern w:val="0"/>
          <w:sz w:val="36"/>
          <w:szCs w:val="20"/>
          <w:lang w:val="en-GB" w:eastAsia="en-GB"/>
        </w:rPr>
      </w:pPr>
      <w:bookmarkStart w:id="4" w:name="OLE_LINK14"/>
      <w:bookmarkStart w:id="5" w:name="OLE_LINK13"/>
      <w:r>
        <w:rPr>
          <w:rFonts w:cs="Times New Roman" w:hint="eastAsia"/>
          <w:b w:val="0"/>
          <w:bCs w:val="0"/>
          <w:kern w:val="0"/>
          <w:sz w:val="36"/>
          <w:szCs w:val="20"/>
          <w:lang w:val="en-GB" w:eastAsia="en-GB"/>
        </w:rPr>
        <w:t>Introduction</w:t>
      </w:r>
      <w:bookmarkStart w:id="6" w:name="_GoBack"/>
      <w:bookmarkEnd w:id="6"/>
    </w:p>
    <w:p w14:paraId="6BC53877" w14:textId="77777777" w:rsidR="00F04340" w:rsidRDefault="00721CEB">
      <w:pPr>
        <w:jc w:val="both"/>
        <w:rPr>
          <w:bCs/>
          <w:sz w:val="21"/>
          <w:szCs w:val="21"/>
        </w:rPr>
      </w:pPr>
      <w:r>
        <w:rPr>
          <w:bCs/>
          <w:sz w:val="21"/>
          <w:szCs w:val="21"/>
        </w:rPr>
        <w:t xml:space="preserve">This paper provides </w:t>
      </w:r>
      <w:r>
        <w:rPr>
          <w:rFonts w:hint="eastAsia"/>
          <w:bCs/>
          <w:sz w:val="21"/>
          <w:szCs w:val="21"/>
        </w:rPr>
        <w:t xml:space="preserve">our initial thinking on </w:t>
      </w:r>
      <w:r>
        <w:rPr>
          <w:bCs/>
          <w:sz w:val="21"/>
          <w:szCs w:val="21"/>
        </w:rPr>
        <w:t>the enhancement of</w:t>
      </w:r>
      <w:r>
        <w:rPr>
          <w:rFonts w:hint="eastAsia"/>
          <w:bCs/>
          <w:sz w:val="21"/>
          <w:szCs w:val="21"/>
        </w:rPr>
        <w:t xml:space="preserve"> </w:t>
      </w:r>
      <w:proofErr w:type="spellStart"/>
      <w:r>
        <w:rPr>
          <w:rFonts w:hint="eastAsia"/>
          <w:bCs/>
          <w:sz w:val="21"/>
          <w:szCs w:val="21"/>
        </w:rPr>
        <w:t>Xn</w:t>
      </w:r>
      <w:proofErr w:type="spellEnd"/>
      <w:r>
        <w:rPr>
          <w:rFonts w:hint="eastAsia"/>
          <w:bCs/>
          <w:sz w:val="21"/>
          <w:szCs w:val="21"/>
        </w:rPr>
        <w:t xml:space="preserve"> </w:t>
      </w:r>
      <w:r>
        <w:rPr>
          <w:bCs/>
          <w:sz w:val="21"/>
          <w:szCs w:val="21"/>
        </w:rPr>
        <w:t>to support</w:t>
      </w:r>
      <w:r>
        <w:rPr>
          <w:rFonts w:hint="eastAsia"/>
          <w:bCs/>
          <w:sz w:val="21"/>
          <w:szCs w:val="21"/>
        </w:rPr>
        <w:t xml:space="preserve"> </w:t>
      </w:r>
      <w:r>
        <w:rPr>
          <w:rFonts w:hint="eastAsia"/>
          <w:bCs/>
          <w:sz w:val="21"/>
          <w:szCs w:val="21"/>
          <w:lang w:eastAsia="en-US"/>
        </w:rPr>
        <w:t>NR-DC with selective activation</w:t>
      </w:r>
      <w:r>
        <w:rPr>
          <w:rFonts w:hint="eastAsia"/>
          <w:bCs/>
          <w:sz w:val="21"/>
          <w:szCs w:val="21"/>
        </w:rPr>
        <w:t>.</w:t>
      </w:r>
    </w:p>
    <w:p w14:paraId="6BC53878" w14:textId="77777777" w:rsidR="00F04340" w:rsidRDefault="00721CEB">
      <w:pPr>
        <w:pStyle w:val="Heading1"/>
        <w:keepLines/>
        <w:numPr>
          <w:ilvl w:val="0"/>
          <w:numId w:val="2"/>
        </w:numPr>
        <w:pBdr>
          <w:top w:val="single" w:sz="12" w:space="3" w:color="auto"/>
        </w:pBdr>
        <w:overflowPunct w:val="0"/>
        <w:autoSpaceDE w:val="0"/>
        <w:autoSpaceDN w:val="0"/>
        <w:adjustRightInd w:val="0"/>
        <w:jc w:val="both"/>
        <w:textAlignment w:val="baseline"/>
        <w:rPr>
          <w:b w:val="0"/>
          <w:bCs w:val="0"/>
          <w:kern w:val="0"/>
          <w:sz w:val="36"/>
          <w:szCs w:val="20"/>
          <w:lang w:val="en-GB" w:eastAsia="en-GB"/>
        </w:rPr>
      </w:pPr>
      <w:r>
        <w:rPr>
          <w:b w:val="0"/>
          <w:bCs w:val="0"/>
          <w:kern w:val="0"/>
          <w:sz w:val="36"/>
          <w:szCs w:val="20"/>
          <w:lang w:val="en-GB" w:eastAsia="en-GB"/>
        </w:rPr>
        <w:t>Discussion</w:t>
      </w:r>
    </w:p>
    <w:p w14:paraId="6BC53879" w14:textId="77777777" w:rsidR="00F04340" w:rsidRDefault="00721CEB">
      <w:pPr>
        <w:jc w:val="both"/>
        <w:rPr>
          <w:bCs/>
          <w:sz w:val="21"/>
          <w:szCs w:val="21"/>
        </w:rPr>
      </w:pPr>
      <w:r>
        <w:rPr>
          <w:rFonts w:hint="eastAsia"/>
          <w:bCs/>
          <w:sz w:val="21"/>
          <w:szCs w:val="21"/>
        </w:rPr>
        <w:t xml:space="preserve">In Rel-17, two types of CPC are specified, i.e. CPC initiated by MN and by source SN. In CPC initiated by source SN, </w:t>
      </w:r>
      <w:r>
        <w:rPr>
          <w:bCs/>
          <w:sz w:val="21"/>
          <w:szCs w:val="21"/>
        </w:rPr>
        <w:t xml:space="preserve">the source SN provides the suggested </w:t>
      </w:r>
      <w:r>
        <w:rPr>
          <w:rFonts w:hint="eastAsia"/>
          <w:bCs/>
          <w:sz w:val="21"/>
          <w:szCs w:val="21"/>
        </w:rPr>
        <w:t xml:space="preserve">candidate </w:t>
      </w:r>
      <w:r>
        <w:rPr>
          <w:bCs/>
          <w:sz w:val="21"/>
          <w:szCs w:val="21"/>
        </w:rPr>
        <w:t xml:space="preserve">cells and </w:t>
      </w:r>
      <w:r>
        <w:rPr>
          <w:rFonts w:hint="eastAsia"/>
          <w:bCs/>
          <w:sz w:val="21"/>
          <w:szCs w:val="21"/>
        </w:rPr>
        <w:t>the corresponding execution conditions</w:t>
      </w:r>
      <w:r>
        <w:rPr>
          <w:bCs/>
          <w:sz w:val="21"/>
          <w:szCs w:val="21"/>
        </w:rPr>
        <w:t xml:space="preserve"> associated with each </w:t>
      </w:r>
      <w:r>
        <w:rPr>
          <w:rFonts w:hint="eastAsia"/>
          <w:bCs/>
          <w:sz w:val="21"/>
          <w:szCs w:val="21"/>
        </w:rPr>
        <w:t xml:space="preserve">candidate </w:t>
      </w:r>
      <w:r>
        <w:rPr>
          <w:bCs/>
          <w:sz w:val="21"/>
          <w:szCs w:val="21"/>
        </w:rPr>
        <w:t xml:space="preserve">cell to MN. After receiving the suggested </w:t>
      </w:r>
      <w:r>
        <w:rPr>
          <w:rFonts w:hint="eastAsia"/>
          <w:bCs/>
          <w:sz w:val="21"/>
          <w:szCs w:val="21"/>
        </w:rPr>
        <w:t xml:space="preserve">candidate </w:t>
      </w:r>
      <w:r>
        <w:rPr>
          <w:bCs/>
          <w:sz w:val="21"/>
          <w:szCs w:val="21"/>
        </w:rPr>
        <w:t xml:space="preserve">cell from MN, the candidate SN selects the accepted candidate cells from the suggested ones and responds to MN. Based on the accepted candidate cell and the associated </w:t>
      </w:r>
      <w:r>
        <w:rPr>
          <w:rFonts w:hint="eastAsia"/>
          <w:bCs/>
          <w:sz w:val="21"/>
          <w:szCs w:val="21"/>
        </w:rPr>
        <w:t>execution conditions</w:t>
      </w:r>
      <w:r>
        <w:rPr>
          <w:bCs/>
          <w:sz w:val="21"/>
          <w:szCs w:val="21"/>
        </w:rPr>
        <w:t xml:space="preserve">, the MN generates the </w:t>
      </w:r>
      <w:proofErr w:type="spellStart"/>
      <w:r w:rsidRPr="008164C8">
        <w:rPr>
          <w:bCs/>
          <w:i/>
          <w:sz w:val="21"/>
          <w:szCs w:val="21"/>
        </w:rPr>
        <w:t>RRCReconfiguration</w:t>
      </w:r>
      <w:proofErr w:type="spellEnd"/>
      <w:r>
        <w:rPr>
          <w:bCs/>
          <w:sz w:val="21"/>
          <w:szCs w:val="21"/>
        </w:rPr>
        <w:t xml:space="preserve"> message which is used to provide the CPC configuration to UE. In addition, the MN also needs to indicate the candidate </w:t>
      </w:r>
      <w:proofErr w:type="spellStart"/>
      <w:r>
        <w:rPr>
          <w:bCs/>
          <w:sz w:val="21"/>
          <w:szCs w:val="21"/>
        </w:rPr>
        <w:t>PSCells</w:t>
      </w:r>
      <w:proofErr w:type="spellEnd"/>
      <w:r>
        <w:rPr>
          <w:bCs/>
          <w:sz w:val="21"/>
          <w:szCs w:val="21"/>
        </w:rPr>
        <w:t xml:space="preserve"> accepted by the candidate SN(s) to the source SN, either both before or after sending the CPC configuration to UE.</w:t>
      </w:r>
    </w:p>
    <w:p w14:paraId="6BC5387A" w14:textId="77777777" w:rsidR="00F04340" w:rsidRDefault="00721CEB">
      <w:pPr>
        <w:jc w:val="both"/>
        <w:rPr>
          <w:b/>
          <w:sz w:val="21"/>
          <w:szCs w:val="21"/>
        </w:rPr>
      </w:pPr>
      <w:r>
        <w:rPr>
          <w:b/>
          <w:sz w:val="21"/>
          <w:szCs w:val="21"/>
        </w:rPr>
        <w:t xml:space="preserve">Observation1: In </w:t>
      </w:r>
      <w:r>
        <w:rPr>
          <w:rFonts w:hint="eastAsia"/>
          <w:b/>
          <w:sz w:val="21"/>
          <w:szCs w:val="21"/>
        </w:rPr>
        <w:t>Rel-17 CPC initiated by source SN</w:t>
      </w:r>
      <w:r>
        <w:rPr>
          <w:b/>
          <w:sz w:val="21"/>
          <w:szCs w:val="21"/>
        </w:rPr>
        <w:t xml:space="preserve">, the source SN knows both the candidate cell and the associated </w:t>
      </w:r>
      <w:r>
        <w:rPr>
          <w:rFonts w:hint="eastAsia"/>
          <w:b/>
          <w:sz w:val="21"/>
          <w:szCs w:val="21"/>
        </w:rPr>
        <w:t>execution conditions</w:t>
      </w:r>
      <w:r>
        <w:rPr>
          <w:b/>
          <w:sz w:val="21"/>
          <w:szCs w:val="21"/>
        </w:rPr>
        <w:t xml:space="preserve"> which are configured to UE.</w:t>
      </w:r>
    </w:p>
    <w:p w14:paraId="6BC5387B" w14:textId="77777777" w:rsidR="00F04340" w:rsidRDefault="00F04340">
      <w:pPr>
        <w:jc w:val="both"/>
        <w:rPr>
          <w:b/>
          <w:sz w:val="21"/>
          <w:szCs w:val="21"/>
        </w:rPr>
      </w:pPr>
    </w:p>
    <w:p w14:paraId="6BC5387C" w14:textId="77777777" w:rsidR="00F04340" w:rsidRDefault="00721CEB">
      <w:pPr>
        <w:jc w:val="both"/>
        <w:rPr>
          <w:bCs/>
          <w:sz w:val="21"/>
          <w:szCs w:val="21"/>
        </w:rPr>
      </w:pPr>
      <w:r>
        <w:rPr>
          <w:rFonts w:hint="eastAsia"/>
          <w:bCs/>
          <w:sz w:val="21"/>
          <w:szCs w:val="21"/>
        </w:rPr>
        <w:t>I</w:t>
      </w:r>
      <w:r>
        <w:rPr>
          <w:bCs/>
          <w:sz w:val="21"/>
          <w:szCs w:val="21"/>
        </w:rPr>
        <w:t xml:space="preserve">n the RAN2#119bis-e meeting, the baseline procedure to support </w:t>
      </w:r>
      <w:r>
        <w:rPr>
          <w:rFonts w:hint="eastAsia"/>
          <w:bCs/>
          <w:sz w:val="21"/>
          <w:szCs w:val="21"/>
          <w:lang w:eastAsia="en-US"/>
        </w:rPr>
        <w:t>NR-DC with selective activation</w:t>
      </w:r>
      <w:r>
        <w:rPr>
          <w:bCs/>
          <w:sz w:val="21"/>
          <w:szCs w:val="21"/>
          <w:lang w:eastAsia="en-US"/>
        </w:rPr>
        <w:t xml:space="preserve"> is agreed as follows:</w:t>
      </w:r>
    </w:p>
    <w:tbl>
      <w:tblPr>
        <w:tblStyle w:val="TableGrid"/>
        <w:tblW w:w="9747" w:type="dxa"/>
        <w:tblLook w:val="04A0" w:firstRow="1" w:lastRow="0" w:firstColumn="1" w:lastColumn="0" w:noHBand="0" w:noVBand="1"/>
      </w:tblPr>
      <w:tblGrid>
        <w:gridCol w:w="9747"/>
      </w:tblGrid>
      <w:tr w:rsidR="00F04340" w14:paraId="6BC53882" w14:textId="77777777">
        <w:tc>
          <w:tcPr>
            <w:tcW w:w="9747" w:type="dxa"/>
          </w:tcPr>
          <w:p w14:paraId="6BC5387D" w14:textId="77777777" w:rsidR="00F04340" w:rsidRDefault="00721CEB">
            <w:pPr>
              <w:pStyle w:val="Agreement"/>
              <w:widowControl w:val="0"/>
              <w:numPr>
                <w:ilvl w:val="0"/>
                <w:numId w:val="3"/>
              </w:numPr>
              <w:spacing w:after="100" w:afterAutospacing="1"/>
              <w:jc w:val="both"/>
              <w:rPr>
                <w:sz w:val="21"/>
                <w:szCs w:val="21"/>
              </w:rPr>
            </w:pPr>
            <w:r>
              <w:rPr>
                <w:sz w:val="21"/>
                <w:szCs w:val="21"/>
              </w:rPr>
              <w:t>Baseline procedure to support subsequent secondary cell group change (FFS if UE keeps all configurations or if those are indicated by the network, FFS support of nested configs):</w:t>
            </w:r>
          </w:p>
          <w:p w14:paraId="6BC5387E" w14:textId="77777777" w:rsidR="00F04340" w:rsidRDefault="00721CEB">
            <w:pPr>
              <w:pStyle w:val="Agreement"/>
              <w:numPr>
                <w:ilvl w:val="0"/>
                <w:numId w:val="0"/>
              </w:numPr>
              <w:ind w:left="1619"/>
              <w:rPr>
                <w:sz w:val="21"/>
                <w:szCs w:val="21"/>
              </w:rPr>
            </w:pPr>
            <w:r>
              <w:rPr>
                <w:sz w:val="21"/>
                <w:szCs w:val="21"/>
              </w:rPr>
              <w:t>a.</w:t>
            </w:r>
            <w:r>
              <w:rPr>
                <w:sz w:val="21"/>
                <w:szCs w:val="21"/>
              </w:rPr>
              <w:tab/>
              <w:t xml:space="preserve">Step 1: when the execution condition of a CPC candidate </w:t>
            </w:r>
            <w:proofErr w:type="spellStart"/>
            <w:r>
              <w:rPr>
                <w:sz w:val="21"/>
                <w:szCs w:val="21"/>
              </w:rPr>
              <w:t>PScell</w:t>
            </w:r>
            <w:proofErr w:type="spellEnd"/>
            <w:r>
              <w:rPr>
                <w:sz w:val="21"/>
                <w:szCs w:val="21"/>
              </w:rPr>
              <w:t xml:space="preserve"> is met, a UE performs the execution of CPC towards this candidate </w:t>
            </w:r>
            <w:proofErr w:type="spellStart"/>
            <w:r>
              <w:rPr>
                <w:sz w:val="21"/>
                <w:szCs w:val="21"/>
              </w:rPr>
              <w:t>PScell</w:t>
            </w:r>
            <w:proofErr w:type="spellEnd"/>
            <w:r>
              <w:rPr>
                <w:sz w:val="21"/>
                <w:szCs w:val="21"/>
              </w:rPr>
              <w:t xml:space="preserve">. </w:t>
            </w:r>
          </w:p>
          <w:p w14:paraId="6BC5387F" w14:textId="77777777" w:rsidR="00F04340" w:rsidRDefault="00721CEB">
            <w:pPr>
              <w:pStyle w:val="Agreement"/>
              <w:numPr>
                <w:ilvl w:val="0"/>
                <w:numId w:val="0"/>
              </w:numPr>
              <w:ind w:left="1619"/>
              <w:rPr>
                <w:sz w:val="21"/>
                <w:szCs w:val="21"/>
              </w:rPr>
            </w:pPr>
            <w:r>
              <w:rPr>
                <w:sz w:val="21"/>
                <w:szCs w:val="21"/>
              </w:rPr>
              <w:t>b.</w:t>
            </w:r>
            <w:r>
              <w:rPr>
                <w:sz w:val="21"/>
                <w:szCs w:val="21"/>
              </w:rPr>
              <w:tab/>
              <w:t xml:space="preserve">Step 2: After finishing the </w:t>
            </w:r>
            <w:proofErr w:type="spellStart"/>
            <w:r>
              <w:rPr>
                <w:sz w:val="21"/>
                <w:szCs w:val="21"/>
              </w:rPr>
              <w:t>PSCell</w:t>
            </w:r>
            <w:proofErr w:type="spellEnd"/>
            <w:r>
              <w:rPr>
                <w:sz w:val="21"/>
                <w:szCs w:val="21"/>
              </w:rPr>
              <w:t xml:space="preserve"> addition or change, the UE doesn’t release conditional configuration of other candidate </w:t>
            </w:r>
            <w:proofErr w:type="spellStart"/>
            <w:r>
              <w:rPr>
                <w:sz w:val="21"/>
                <w:szCs w:val="21"/>
              </w:rPr>
              <w:t>PSCells</w:t>
            </w:r>
            <w:proofErr w:type="spellEnd"/>
            <w:r>
              <w:rPr>
                <w:sz w:val="21"/>
                <w:szCs w:val="21"/>
              </w:rPr>
              <w:t xml:space="preserve"> for subsequent CPC, the UE continues evaluating the execution conditions of </w:t>
            </w:r>
            <w:proofErr w:type="gramStart"/>
            <w:r>
              <w:rPr>
                <w:sz w:val="21"/>
                <w:szCs w:val="21"/>
              </w:rPr>
              <w:t>other</w:t>
            </w:r>
            <w:proofErr w:type="gramEnd"/>
            <w:r>
              <w:rPr>
                <w:sz w:val="21"/>
                <w:szCs w:val="21"/>
              </w:rPr>
              <w:t xml:space="preserve"> candidate </w:t>
            </w:r>
            <w:proofErr w:type="spellStart"/>
            <w:r>
              <w:rPr>
                <w:sz w:val="21"/>
                <w:szCs w:val="21"/>
              </w:rPr>
              <w:t>PScells</w:t>
            </w:r>
            <w:proofErr w:type="spellEnd"/>
            <w:r>
              <w:rPr>
                <w:sz w:val="21"/>
                <w:szCs w:val="21"/>
              </w:rPr>
              <w:t xml:space="preserve">. </w:t>
            </w:r>
          </w:p>
          <w:p w14:paraId="6BC53880" w14:textId="77777777" w:rsidR="00F04340" w:rsidRDefault="00721CEB">
            <w:pPr>
              <w:pStyle w:val="Agreement"/>
              <w:numPr>
                <w:ilvl w:val="0"/>
                <w:numId w:val="0"/>
              </w:numPr>
              <w:ind w:left="1619"/>
              <w:rPr>
                <w:sz w:val="21"/>
                <w:szCs w:val="21"/>
              </w:rPr>
            </w:pPr>
            <w:r>
              <w:rPr>
                <w:sz w:val="21"/>
                <w:szCs w:val="21"/>
              </w:rPr>
              <w:t>c.</w:t>
            </w:r>
            <w:r>
              <w:rPr>
                <w:sz w:val="21"/>
                <w:szCs w:val="21"/>
              </w:rPr>
              <w:tab/>
              <w:t xml:space="preserve">Step 3: When the execution condition of a candidate </w:t>
            </w:r>
            <w:proofErr w:type="spellStart"/>
            <w:r>
              <w:rPr>
                <w:sz w:val="21"/>
                <w:szCs w:val="21"/>
              </w:rPr>
              <w:t>PScell</w:t>
            </w:r>
            <w:proofErr w:type="spellEnd"/>
            <w:r>
              <w:rPr>
                <w:sz w:val="21"/>
                <w:szCs w:val="21"/>
              </w:rPr>
              <w:t xml:space="preserve"> is met, the UE performs the execution of CPC towards this candidate </w:t>
            </w:r>
            <w:proofErr w:type="spellStart"/>
            <w:r>
              <w:rPr>
                <w:sz w:val="21"/>
                <w:szCs w:val="21"/>
              </w:rPr>
              <w:t>PSCell</w:t>
            </w:r>
            <w:proofErr w:type="spellEnd"/>
            <w:r>
              <w:rPr>
                <w:sz w:val="21"/>
                <w:szCs w:val="21"/>
              </w:rPr>
              <w:t>.</w:t>
            </w:r>
          </w:p>
          <w:p w14:paraId="6BC53881" w14:textId="77777777" w:rsidR="00F04340" w:rsidRDefault="00F04340">
            <w:pPr>
              <w:jc w:val="both"/>
              <w:rPr>
                <w:bCs/>
                <w:sz w:val="21"/>
                <w:szCs w:val="21"/>
              </w:rPr>
            </w:pPr>
          </w:p>
        </w:tc>
      </w:tr>
    </w:tbl>
    <w:p w14:paraId="6BC53883" w14:textId="77777777" w:rsidR="00F04340" w:rsidRDefault="00721CEB">
      <w:pPr>
        <w:jc w:val="both"/>
        <w:rPr>
          <w:bCs/>
          <w:sz w:val="21"/>
          <w:szCs w:val="21"/>
        </w:rPr>
      </w:pPr>
      <w:r>
        <w:rPr>
          <w:bCs/>
          <w:sz w:val="21"/>
          <w:szCs w:val="21"/>
        </w:rPr>
        <w:t>According to the baseline procedure, we can observe:</w:t>
      </w:r>
    </w:p>
    <w:p w14:paraId="6BC53884" w14:textId="77777777" w:rsidR="00F04340" w:rsidRDefault="00721CEB">
      <w:pPr>
        <w:jc w:val="both"/>
        <w:rPr>
          <w:b/>
          <w:bCs/>
          <w:sz w:val="21"/>
          <w:szCs w:val="21"/>
        </w:rPr>
      </w:pPr>
      <w:r>
        <w:rPr>
          <w:b/>
          <w:bCs/>
          <w:sz w:val="21"/>
          <w:szCs w:val="21"/>
        </w:rPr>
        <w:t xml:space="preserve">Observation2: After a UE performs CPC which leads to its serving </w:t>
      </w:r>
      <w:proofErr w:type="spellStart"/>
      <w:r>
        <w:rPr>
          <w:b/>
          <w:bCs/>
          <w:sz w:val="21"/>
          <w:szCs w:val="21"/>
        </w:rPr>
        <w:t>PSCell</w:t>
      </w:r>
      <w:proofErr w:type="spellEnd"/>
      <w:r>
        <w:rPr>
          <w:b/>
          <w:bCs/>
          <w:sz w:val="21"/>
          <w:szCs w:val="21"/>
        </w:rPr>
        <w:t xml:space="preserve"> changing from PSCell1/SN1 to PSCell2/SN2, the configurations of CPC stored in UE, except for the one related to</w:t>
      </w:r>
      <w:r>
        <w:rPr>
          <w:b/>
          <w:sz w:val="21"/>
          <w:szCs w:val="21"/>
        </w:rPr>
        <w:t xml:space="preserve"> PSCell2, are still valid. </w:t>
      </w:r>
    </w:p>
    <w:p w14:paraId="6BC53885" w14:textId="77777777" w:rsidR="00F04340" w:rsidRDefault="00F04340">
      <w:pPr>
        <w:jc w:val="both"/>
        <w:rPr>
          <w:bCs/>
          <w:sz w:val="21"/>
          <w:szCs w:val="21"/>
        </w:rPr>
      </w:pPr>
    </w:p>
    <w:p w14:paraId="6BC53886" w14:textId="77777777" w:rsidR="00F04340" w:rsidRDefault="00721CEB">
      <w:pPr>
        <w:jc w:val="both"/>
        <w:rPr>
          <w:bCs/>
          <w:sz w:val="21"/>
          <w:szCs w:val="21"/>
          <w:lang w:eastAsia="en-US"/>
        </w:rPr>
      </w:pPr>
      <w:r>
        <w:rPr>
          <w:rFonts w:hint="eastAsia"/>
          <w:bCs/>
          <w:sz w:val="21"/>
          <w:szCs w:val="21"/>
        </w:rPr>
        <w:t>H</w:t>
      </w:r>
      <w:r>
        <w:rPr>
          <w:bCs/>
          <w:sz w:val="21"/>
          <w:szCs w:val="21"/>
        </w:rPr>
        <w:t xml:space="preserve">owever, in Rel-18 </w:t>
      </w:r>
      <w:r>
        <w:rPr>
          <w:rFonts w:hint="eastAsia"/>
          <w:bCs/>
          <w:sz w:val="21"/>
          <w:szCs w:val="21"/>
          <w:lang w:eastAsia="en-US"/>
        </w:rPr>
        <w:t>NR-DC with selective activation</w:t>
      </w:r>
      <w:r>
        <w:rPr>
          <w:bCs/>
          <w:sz w:val="21"/>
          <w:szCs w:val="21"/>
          <w:lang w:eastAsia="en-US"/>
        </w:rPr>
        <w:t>, a target SN (e.g. SN2 in Observation2) has no idea of the configurations of CPC stored in UE. This is because the configurations of CPC stored in UE are configured by previous serving SN, e.g. SN1 in Observation2.</w:t>
      </w:r>
    </w:p>
    <w:p w14:paraId="6BC53887" w14:textId="77777777" w:rsidR="00F04340" w:rsidRDefault="00721CEB">
      <w:pPr>
        <w:jc w:val="both"/>
        <w:rPr>
          <w:b/>
          <w:bCs/>
          <w:sz w:val="21"/>
          <w:szCs w:val="21"/>
        </w:rPr>
      </w:pPr>
      <w:r>
        <w:rPr>
          <w:b/>
          <w:bCs/>
          <w:sz w:val="21"/>
          <w:szCs w:val="21"/>
        </w:rPr>
        <w:t>Observation3: After a UE serving by PSCell1/SN1 performs CPC and changes to PSCell2/SN2, the new serving SN (i.e. SN2) doesn’t know the configurations of CPC stored in UE</w:t>
      </w:r>
      <w:r>
        <w:rPr>
          <w:b/>
          <w:sz w:val="21"/>
          <w:szCs w:val="21"/>
        </w:rPr>
        <w:t xml:space="preserve">. </w:t>
      </w:r>
    </w:p>
    <w:p w14:paraId="6BC53888" w14:textId="77777777" w:rsidR="00F04340" w:rsidRDefault="00F04340">
      <w:pPr>
        <w:jc w:val="both"/>
        <w:rPr>
          <w:bCs/>
          <w:sz w:val="21"/>
          <w:szCs w:val="21"/>
        </w:rPr>
      </w:pPr>
    </w:p>
    <w:p w14:paraId="6BC53889" w14:textId="77777777" w:rsidR="00F04340" w:rsidRDefault="00721CEB">
      <w:pPr>
        <w:jc w:val="both"/>
        <w:rPr>
          <w:bCs/>
          <w:sz w:val="21"/>
          <w:szCs w:val="21"/>
        </w:rPr>
      </w:pPr>
      <w:r>
        <w:rPr>
          <w:bCs/>
          <w:sz w:val="21"/>
          <w:szCs w:val="21"/>
        </w:rPr>
        <w:t>In our understanding</w:t>
      </w:r>
      <w:r>
        <w:rPr>
          <w:rFonts w:hint="eastAsia"/>
          <w:bCs/>
          <w:sz w:val="21"/>
          <w:szCs w:val="21"/>
        </w:rPr>
        <w:t xml:space="preserve">, </w:t>
      </w:r>
      <w:r>
        <w:rPr>
          <w:bCs/>
          <w:sz w:val="21"/>
          <w:szCs w:val="21"/>
        </w:rPr>
        <w:t>a</w:t>
      </w:r>
      <w:r>
        <w:rPr>
          <w:rFonts w:hint="eastAsia"/>
          <w:bCs/>
          <w:sz w:val="21"/>
          <w:szCs w:val="21"/>
        </w:rPr>
        <w:t xml:space="preserve">fter </w:t>
      </w:r>
      <w:r>
        <w:rPr>
          <w:bCs/>
          <w:sz w:val="21"/>
          <w:szCs w:val="21"/>
        </w:rPr>
        <w:t>SN</w:t>
      </w:r>
      <w:r>
        <w:rPr>
          <w:rFonts w:hint="eastAsia"/>
          <w:bCs/>
          <w:sz w:val="21"/>
          <w:szCs w:val="21"/>
        </w:rPr>
        <w:t xml:space="preserve"> change</w:t>
      </w:r>
      <w:r>
        <w:rPr>
          <w:bCs/>
          <w:sz w:val="21"/>
          <w:szCs w:val="21"/>
        </w:rPr>
        <w:t>,</w:t>
      </w:r>
      <w:r>
        <w:rPr>
          <w:rFonts w:hint="eastAsia"/>
          <w:bCs/>
          <w:sz w:val="21"/>
          <w:szCs w:val="21"/>
        </w:rPr>
        <w:t xml:space="preserve"> the </w:t>
      </w:r>
      <w:r>
        <w:rPr>
          <w:bCs/>
          <w:sz w:val="21"/>
          <w:szCs w:val="21"/>
        </w:rPr>
        <w:t>new serving</w:t>
      </w:r>
      <w:r>
        <w:rPr>
          <w:rFonts w:hint="eastAsia"/>
          <w:bCs/>
          <w:sz w:val="21"/>
          <w:szCs w:val="21"/>
        </w:rPr>
        <w:t xml:space="preserve"> </w:t>
      </w:r>
      <w:proofErr w:type="gramStart"/>
      <w:r>
        <w:rPr>
          <w:rFonts w:hint="eastAsia"/>
          <w:bCs/>
          <w:sz w:val="21"/>
          <w:szCs w:val="21"/>
        </w:rPr>
        <w:t>SN</w:t>
      </w:r>
      <w:r>
        <w:rPr>
          <w:bCs/>
          <w:sz w:val="21"/>
          <w:szCs w:val="21"/>
          <w:lang w:eastAsia="en-US"/>
        </w:rPr>
        <w:t>(</w:t>
      </w:r>
      <w:proofErr w:type="gramEnd"/>
      <w:r>
        <w:rPr>
          <w:bCs/>
          <w:sz w:val="21"/>
          <w:szCs w:val="21"/>
          <w:lang w:eastAsia="en-US"/>
        </w:rPr>
        <w:t xml:space="preserve">e.g. SN2 in Observation2) </w:t>
      </w:r>
      <w:r>
        <w:rPr>
          <w:rFonts w:hint="eastAsia"/>
          <w:bCs/>
          <w:sz w:val="21"/>
          <w:szCs w:val="21"/>
        </w:rPr>
        <w:t xml:space="preserve"> should be informed about candidate cells and the </w:t>
      </w:r>
      <w:r>
        <w:rPr>
          <w:bCs/>
          <w:sz w:val="21"/>
          <w:szCs w:val="21"/>
          <w:lang w:eastAsia="en-US"/>
        </w:rPr>
        <w:t xml:space="preserve">associated </w:t>
      </w:r>
      <w:r>
        <w:rPr>
          <w:rFonts w:hint="eastAsia"/>
          <w:bCs/>
          <w:sz w:val="21"/>
          <w:szCs w:val="21"/>
        </w:rPr>
        <w:t>execution conditions</w:t>
      </w:r>
      <w:r>
        <w:rPr>
          <w:bCs/>
          <w:sz w:val="21"/>
          <w:szCs w:val="21"/>
        </w:rPr>
        <w:t xml:space="preserve"> </w:t>
      </w:r>
      <w:r>
        <w:rPr>
          <w:bCs/>
          <w:sz w:val="21"/>
          <w:szCs w:val="21"/>
          <w:lang w:eastAsia="en-US"/>
        </w:rPr>
        <w:t>stored in UE</w:t>
      </w:r>
      <w:r>
        <w:rPr>
          <w:rFonts w:hint="eastAsia"/>
          <w:bCs/>
          <w:sz w:val="21"/>
          <w:szCs w:val="21"/>
        </w:rPr>
        <w:t xml:space="preserve">. Otherwise, the </w:t>
      </w:r>
      <w:r>
        <w:rPr>
          <w:bCs/>
          <w:sz w:val="21"/>
          <w:szCs w:val="21"/>
        </w:rPr>
        <w:t>new serving</w:t>
      </w:r>
      <w:r>
        <w:rPr>
          <w:rFonts w:hint="eastAsia"/>
          <w:bCs/>
          <w:sz w:val="21"/>
          <w:szCs w:val="21"/>
        </w:rPr>
        <w:t xml:space="preserve"> SN may double prepare </w:t>
      </w:r>
      <w:r>
        <w:rPr>
          <w:bCs/>
          <w:sz w:val="21"/>
          <w:szCs w:val="21"/>
        </w:rPr>
        <w:t>a</w:t>
      </w:r>
      <w:r>
        <w:rPr>
          <w:rFonts w:hint="eastAsia"/>
          <w:bCs/>
          <w:sz w:val="21"/>
          <w:szCs w:val="21"/>
        </w:rPr>
        <w:t xml:space="preserve"> candidate cell</w:t>
      </w:r>
      <w:r>
        <w:rPr>
          <w:bCs/>
          <w:sz w:val="21"/>
          <w:szCs w:val="21"/>
        </w:rPr>
        <w:t xml:space="preserve"> that</w:t>
      </w:r>
      <w:r>
        <w:rPr>
          <w:rFonts w:hint="eastAsia"/>
          <w:bCs/>
          <w:sz w:val="21"/>
          <w:szCs w:val="21"/>
        </w:rPr>
        <w:t xml:space="preserve"> has ready </w:t>
      </w:r>
      <w:r>
        <w:rPr>
          <w:bCs/>
          <w:sz w:val="21"/>
          <w:szCs w:val="21"/>
        </w:rPr>
        <w:t>been</w:t>
      </w:r>
      <w:r>
        <w:rPr>
          <w:rFonts w:hint="eastAsia"/>
          <w:bCs/>
          <w:sz w:val="21"/>
          <w:szCs w:val="21"/>
        </w:rPr>
        <w:t xml:space="preserve"> </w:t>
      </w:r>
      <w:r>
        <w:rPr>
          <w:bCs/>
          <w:sz w:val="21"/>
          <w:szCs w:val="21"/>
        </w:rPr>
        <w:t>in the configurations of CPC stored in UE, o</w:t>
      </w:r>
      <w:r>
        <w:rPr>
          <w:rFonts w:hint="eastAsia"/>
          <w:bCs/>
          <w:sz w:val="21"/>
          <w:szCs w:val="21"/>
        </w:rPr>
        <w:t xml:space="preserve">r the </w:t>
      </w:r>
      <w:r>
        <w:rPr>
          <w:bCs/>
          <w:sz w:val="21"/>
          <w:szCs w:val="21"/>
        </w:rPr>
        <w:t>new serving</w:t>
      </w:r>
      <w:r>
        <w:rPr>
          <w:rFonts w:hint="eastAsia"/>
          <w:bCs/>
          <w:sz w:val="21"/>
          <w:szCs w:val="21"/>
        </w:rPr>
        <w:t xml:space="preserve"> SN may remove</w:t>
      </w:r>
      <w:r>
        <w:rPr>
          <w:bCs/>
          <w:sz w:val="21"/>
          <w:szCs w:val="21"/>
        </w:rPr>
        <w:t>,</w:t>
      </w:r>
      <w:r>
        <w:rPr>
          <w:rFonts w:hint="eastAsia"/>
          <w:bCs/>
          <w:sz w:val="21"/>
          <w:szCs w:val="21"/>
        </w:rPr>
        <w:t xml:space="preserve"> by mistake</w:t>
      </w:r>
      <w:r>
        <w:rPr>
          <w:bCs/>
          <w:sz w:val="21"/>
          <w:szCs w:val="21"/>
        </w:rPr>
        <w:t>,</w:t>
      </w:r>
      <w:r>
        <w:rPr>
          <w:rFonts w:hint="eastAsia"/>
          <w:bCs/>
          <w:sz w:val="21"/>
          <w:szCs w:val="21"/>
        </w:rPr>
        <w:t xml:space="preserve"> a measurement </w:t>
      </w:r>
      <w:r>
        <w:rPr>
          <w:bCs/>
          <w:sz w:val="21"/>
          <w:szCs w:val="21"/>
        </w:rPr>
        <w:t>object</w:t>
      </w:r>
      <w:r>
        <w:rPr>
          <w:rFonts w:hint="eastAsia"/>
          <w:bCs/>
          <w:sz w:val="21"/>
          <w:szCs w:val="21"/>
        </w:rPr>
        <w:t xml:space="preserve"> </w:t>
      </w:r>
      <w:r>
        <w:rPr>
          <w:bCs/>
          <w:sz w:val="21"/>
          <w:szCs w:val="21"/>
        </w:rPr>
        <w:t>that</w:t>
      </w:r>
      <w:r>
        <w:rPr>
          <w:rFonts w:hint="eastAsia"/>
          <w:bCs/>
          <w:sz w:val="21"/>
          <w:szCs w:val="21"/>
        </w:rPr>
        <w:t xml:space="preserve"> is </w:t>
      </w:r>
      <w:r>
        <w:rPr>
          <w:bCs/>
          <w:sz w:val="21"/>
          <w:szCs w:val="21"/>
        </w:rPr>
        <w:t>referred</w:t>
      </w:r>
      <w:r>
        <w:rPr>
          <w:rFonts w:hint="eastAsia"/>
          <w:bCs/>
          <w:sz w:val="21"/>
          <w:szCs w:val="21"/>
        </w:rPr>
        <w:t xml:space="preserve"> </w:t>
      </w:r>
      <w:r>
        <w:rPr>
          <w:bCs/>
          <w:sz w:val="21"/>
          <w:szCs w:val="21"/>
        </w:rPr>
        <w:t>to by a valid</w:t>
      </w:r>
      <w:r>
        <w:rPr>
          <w:rFonts w:hint="eastAsia"/>
          <w:bCs/>
          <w:sz w:val="21"/>
          <w:szCs w:val="21"/>
        </w:rPr>
        <w:t xml:space="preserve"> execution condition </w:t>
      </w:r>
      <w:r>
        <w:rPr>
          <w:bCs/>
          <w:sz w:val="21"/>
          <w:szCs w:val="21"/>
        </w:rPr>
        <w:t>stored in UE</w:t>
      </w:r>
      <w:r>
        <w:rPr>
          <w:rFonts w:hint="eastAsia"/>
          <w:bCs/>
          <w:sz w:val="21"/>
          <w:szCs w:val="21"/>
        </w:rPr>
        <w:t>.</w:t>
      </w:r>
    </w:p>
    <w:p w14:paraId="6BC5388A" w14:textId="77777777" w:rsidR="00F04340" w:rsidRDefault="00721CEB">
      <w:pPr>
        <w:pStyle w:val="Proposal"/>
        <w:numPr>
          <w:ilvl w:val="0"/>
          <w:numId w:val="4"/>
        </w:numPr>
        <w:tabs>
          <w:tab w:val="clear" w:pos="1304"/>
        </w:tabs>
        <w:ind w:left="1701" w:hanging="1701"/>
      </w:pPr>
      <w:r>
        <w:rPr>
          <w:rFonts w:ascii="Times New Roman" w:eastAsia="宋体" w:hAnsi="Times New Roman"/>
        </w:rPr>
        <w:lastRenderedPageBreak/>
        <w:t xml:space="preserve">For CPC initiated by source SN, the target SN should be informed </w:t>
      </w:r>
      <w:r>
        <w:rPr>
          <w:rFonts w:ascii="Times New Roman" w:eastAsia="宋体" w:hAnsi="Times New Roman" w:hint="eastAsia"/>
          <w:lang w:eastAsia="zh-CN"/>
        </w:rPr>
        <w:t>via</w:t>
      </w:r>
      <w:r>
        <w:rPr>
          <w:rFonts w:ascii="Times New Roman" w:eastAsia="宋体" w:hAnsi="Times New Roman"/>
        </w:rPr>
        <w:t xml:space="preserve"> </w:t>
      </w:r>
      <w:proofErr w:type="spellStart"/>
      <w:r>
        <w:rPr>
          <w:rFonts w:ascii="Times New Roman" w:eastAsia="宋体" w:hAnsi="Times New Roman"/>
        </w:rPr>
        <w:t>X</w:t>
      </w:r>
      <w:r>
        <w:rPr>
          <w:rFonts w:ascii="Times New Roman" w:eastAsia="宋体" w:hAnsi="Times New Roman" w:hint="eastAsia"/>
          <w:lang w:eastAsia="zh-CN"/>
        </w:rPr>
        <w:t>n</w:t>
      </w:r>
      <w:proofErr w:type="spellEnd"/>
      <w:r>
        <w:rPr>
          <w:rFonts w:ascii="Times New Roman" w:eastAsia="宋体" w:hAnsi="Times New Roman"/>
        </w:rPr>
        <w:t xml:space="preserve"> </w:t>
      </w:r>
      <w:r>
        <w:rPr>
          <w:rFonts w:ascii="Times New Roman" w:eastAsia="宋体" w:hAnsi="Times New Roman" w:hint="eastAsia"/>
          <w:lang w:eastAsia="zh-CN"/>
        </w:rPr>
        <w:t>message</w:t>
      </w:r>
      <w:r>
        <w:rPr>
          <w:rFonts w:ascii="Times New Roman" w:eastAsia="宋体" w:hAnsi="Times New Roman"/>
        </w:rPr>
        <w:t xml:space="preserve"> about the information of the already configured CPC, including candidate Cells and the corresponding execution conditions.</w:t>
      </w:r>
    </w:p>
    <w:p w14:paraId="6BC5388B" w14:textId="77777777" w:rsidR="00F04340" w:rsidRDefault="00721CEB">
      <w:pPr>
        <w:pStyle w:val="Heading1"/>
        <w:keepLines/>
        <w:numPr>
          <w:ilvl w:val="0"/>
          <w:numId w:val="2"/>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lang w:val="en-GB" w:eastAsia="en-GB"/>
        </w:rPr>
      </w:pPr>
      <w:r>
        <w:rPr>
          <w:rFonts w:cs="Times New Roman"/>
          <w:b w:val="0"/>
          <w:bCs w:val="0"/>
          <w:kern w:val="0"/>
          <w:sz w:val="36"/>
          <w:szCs w:val="20"/>
          <w:lang w:val="en-GB" w:eastAsia="en-GB"/>
        </w:rPr>
        <w:t>Conclusion</w:t>
      </w:r>
    </w:p>
    <w:p w14:paraId="6BC5388C" w14:textId="77777777" w:rsidR="00F04340" w:rsidRDefault="00721CEB">
      <w:pPr>
        <w:jc w:val="both"/>
        <w:rPr>
          <w:bCs/>
          <w:sz w:val="21"/>
          <w:szCs w:val="21"/>
        </w:rPr>
      </w:pPr>
      <w:r>
        <w:rPr>
          <w:bCs/>
          <w:sz w:val="21"/>
          <w:szCs w:val="21"/>
        </w:rPr>
        <w:t>This contribution provides</w:t>
      </w:r>
      <w:r>
        <w:rPr>
          <w:rFonts w:hint="eastAsia"/>
          <w:bCs/>
          <w:sz w:val="21"/>
          <w:szCs w:val="21"/>
        </w:rPr>
        <w:t xml:space="preserve"> our initial thinking on </w:t>
      </w:r>
      <w:r>
        <w:rPr>
          <w:bCs/>
          <w:sz w:val="21"/>
          <w:szCs w:val="21"/>
        </w:rPr>
        <w:t>the enhancement of</w:t>
      </w:r>
      <w:r>
        <w:rPr>
          <w:rFonts w:hint="eastAsia"/>
          <w:bCs/>
          <w:sz w:val="21"/>
          <w:szCs w:val="21"/>
        </w:rPr>
        <w:t xml:space="preserve"> </w:t>
      </w:r>
      <w:proofErr w:type="spellStart"/>
      <w:r>
        <w:rPr>
          <w:rFonts w:hint="eastAsia"/>
          <w:bCs/>
          <w:sz w:val="21"/>
          <w:szCs w:val="21"/>
        </w:rPr>
        <w:t>Xn</w:t>
      </w:r>
      <w:proofErr w:type="spellEnd"/>
      <w:r>
        <w:rPr>
          <w:rFonts w:hint="eastAsia"/>
          <w:bCs/>
          <w:sz w:val="21"/>
          <w:szCs w:val="21"/>
        </w:rPr>
        <w:t xml:space="preserve"> </w:t>
      </w:r>
      <w:r>
        <w:rPr>
          <w:bCs/>
          <w:sz w:val="21"/>
          <w:szCs w:val="21"/>
        </w:rPr>
        <w:t>to support</w:t>
      </w:r>
      <w:r>
        <w:rPr>
          <w:rFonts w:hint="eastAsia"/>
          <w:bCs/>
          <w:sz w:val="21"/>
          <w:szCs w:val="21"/>
        </w:rPr>
        <w:t xml:space="preserve"> </w:t>
      </w:r>
      <w:r>
        <w:rPr>
          <w:rFonts w:hint="eastAsia"/>
          <w:bCs/>
          <w:sz w:val="21"/>
          <w:szCs w:val="21"/>
          <w:lang w:eastAsia="en-US"/>
        </w:rPr>
        <w:t>NR-DC with selective activation</w:t>
      </w:r>
      <w:r>
        <w:rPr>
          <w:rFonts w:hint="eastAsia"/>
          <w:bCs/>
          <w:sz w:val="21"/>
          <w:szCs w:val="21"/>
        </w:rPr>
        <w:t>.</w:t>
      </w:r>
      <w:r>
        <w:rPr>
          <w:bCs/>
          <w:sz w:val="21"/>
          <w:szCs w:val="21"/>
        </w:rPr>
        <w:t xml:space="preserve"> The observations and </w:t>
      </w:r>
      <w:r>
        <w:rPr>
          <w:rFonts w:hint="eastAsia"/>
          <w:bCs/>
          <w:sz w:val="21"/>
          <w:szCs w:val="21"/>
        </w:rPr>
        <w:t>proposal</w:t>
      </w:r>
      <w:r>
        <w:rPr>
          <w:bCs/>
          <w:sz w:val="21"/>
          <w:szCs w:val="21"/>
        </w:rPr>
        <w:t xml:space="preserve"> are following</w:t>
      </w:r>
      <w:r>
        <w:rPr>
          <w:rFonts w:hint="eastAsia"/>
          <w:bCs/>
          <w:sz w:val="21"/>
          <w:szCs w:val="21"/>
        </w:rPr>
        <w:t>:</w:t>
      </w:r>
    </w:p>
    <w:p w14:paraId="6BC5388D" w14:textId="77777777" w:rsidR="00F04340" w:rsidRDefault="00721CEB">
      <w:pPr>
        <w:jc w:val="both"/>
        <w:rPr>
          <w:b/>
          <w:sz w:val="21"/>
          <w:szCs w:val="21"/>
        </w:rPr>
      </w:pPr>
      <w:r>
        <w:rPr>
          <w:b/>
          <w:sz w:val="21"/>
          <w:szCs w:val="21"/>
        </w:rPr>
        <w:t xml:space="preserve">Observation1: In </w:t>
      </w:r>
      <w:r>
        <w:rPr>
          <w:rFonts w:hint="eastAsia"/>
          <w:b/>
          <w:sz w:val="21"/>
          <w:szCs w:val="21"/>
        </w:rPr>
        <w:t>Rel-17 CPC initiated by source SN</w:t>
      </w:r>
      <w:r>
        <w:rPr>
          <w:b/>
          <w:sz w:val="21"/>
          <w:szCs w:val="21"/>
        </w:rPr>
        <w:t xml:space="preserve">, the source SN knows both the candidate cell and the associated </w:t>
      </w:r>
      <w:r>
        <w:rPr>
          <w:rFonts w:hint="eastAsia"/>
          <w:b/>
          <w:sz w:val="21"/>
          <w:szCs w:val="21"/>
        </w:rPr>
        <w:t>execution conditions</w:t>
      </w:r>
      <w:r>
        <w:rPr>
          <w:b/>
          <w:sz w:val="21"/>
          <w:szCs w:val="21"/>
        </w:rPr>
        <w:t xml:space="preserve"> which are configured to UE.</w:t>
      </w:r>
    </w:p>
    <w:p w14:paraId="6BC5388E" w14:textId="77777777" w:rsidR="00F04340" w:rsidRDefault="00721CEB">
      <w:pPr>
        <w:jc w:val="both"/>
        <w:rPr>
          <w:b/>
          <w:bCs/>
          <w:sz w:val="21"/>
          <w:szCs w:val="21"/>
        </w:rPr>
      </w:pPr>
      <w:r>
        <w:rPr>
          <w:b/>
          <w:bCs/>
          <w:sz w:val="21"/>
          <w:szCs w:val="21"/>
        </w:rPr>
        <w:t xml:space="preserve">Observation2: After a UE performs CPC which leads to its serving </w:t>
      </w:r>
      <w:proofErr w:type="spellStart"/>
      <w:r>
        <w:rPr>
          <w:b/>
          <w:bCs/>
          <w:sz w:val="21"/>
          <w:szCs w:val="21"/>
        </w:rPr>
        <w:t>PSCell</w:t>
      </w:r>
      <w:proofErr w:type="spellEnd"/>
      <w:r>
        <w:rPr>
          <w:b/>
          <w:bCs/>
          <w:sz w:val="21"/>
          <w:szCs w:val="21"/>
        </w:rPr>
        <w:t xml:space="preserve"> changing from PSCell1/SN1 to PSCell2/SN2, the configurations of CPC stored in UE, except for the one related to</w:t>
      </w:r>
      <w:r>
        <w:rPr>
          <w:b/>
          <w:sz w:val="21"/>
          <w:szCs w:val="21"/>
        </w:rPr>
        <w:t xml:space="preserve"> PSCell2, are still valid. </w:t>
      </w:r>
    </w:p>
    <w:p w14:paraId="6BC5388F" w14:textId="77777777" w:rsidR="00F04340" w:rsidRDefault="00721CEB">
      <w:pPr>
        <w:jc w:val="both"/>
        <w:rPr>
          <w:b/>
          <w:bCs/>
          <w:sz w:val="21"/>
          <w:szCs w:val="21"/>
        </w:rPr>
      </w:pPr>
      <w:r>
        <w:rPr>
          <w:b/>
          <w:bCs/>
          <w:sz w:val="21"/>
          <w:szCs w:val="21"/>
        </w:rPr>
        <w:t>Observation3: After a UE serving by PSCell1/SN1 performs CPC and changes to PSCell2/SN2, the new serving SN (i.e. SN2) doesn’t know the configurations of CPC stored in UE</w:t>
      </w:r>
      <w:r>
        <w:rPr>
          <w:b/>
          <w:sz w:val="21"/>
          <w:szCs w:val="21"/>
        </w:rPr>
        <w:t xml:space="preserve">. </w:t>
      </w:r>
    </w:p>
    <w:p w14:paraId="6BC53890" w14:textId="77777777" w:rsidR="00F04340" w:rsidRDefault="00F04340">
      <w:pPr>
        <w:jc w:val="both"/>
        <w:rPr>
          <w:b/>
          <w:bCs/>
          <w:sz w:val="21"/>
          <w:szCs w:val="21"/>
        </w:rPr>
      </w:pPr>
    </w:p>
    <w:bookmarkEnd w:id="4"/>
    <w:bookmarkEnd w:id="5"/>
    <w:p w14:paraId="6BC53891" w14:textId="77777777" w:rsidR="00F04340" w:rsidRDefault="00721CEB">
      <w:pPr>
        <w:pStyle w:val="Proposal"/>
        <w:numPr>
          <w:ilvl w:val="0"/>
          <w:numId w:val="5"/>
        </w:numPr>
      </w:pPr>
      <w:r>
        <w:rPr>
          <w:rFonts w:ascii="Times New Roman" w:eastAsia="宋体" w:hAnsi="Times New Roman"/>
        </w:rPr>
        <w:t xml:space="preserve">For CPC initiated by source SN, the target SN should be informed </w:t>
      </w:r>
      <w:r>
        <w:rPr>
          <w:rFonts w:ascii="Times New Roman" w:eastAsia="宋体" w:hAnsi="Times New Roman" w:hint="eastAsia"/>
          <w:lang w:eastAsia="zh-CN"/>
        </w:rPr>
        <w:t>via</w:t>
      </w:r>
      <w:r>
        <w:rPr>
          <w:rFonts w:ascii="Times New Roman" w:eastAsia="宋体" w:hAnsi="Times New Roman"/>
        </w:rPr>
        <w:t xml:space="preserve"> </w:t>
      </w:r>
      <w:proofErr w:type="spellStart"/>
      <w:r>
        <w:rPr>
          <w:rFonts w:ascii="Times New Roman" w:eastAsia="宋体" w:hAnsi="Times New Roman"/>
        </w:rPr>
        <w:t>X</w:t>
      </w:r>
      <w:r>
        <w:rPr>
          <w:rFonts w:ascii="Times New Roman" w:eastAsia="宋体" w:hAnsi="Times New Roman" w:hint="eastAsia"/>
          <w:lang w:eastAsia="zh-CN"/>
        </w:rPr>
        <w:t>n</w:t>
      </w:r>
      <w:proofErr w:type="spellEnd"/>
      <w:r>
        <w:rPr>
          <w:rFonts w:ascii="Times New Roman" w:eastAsia="宋体" w:hAnsi="Times New Roman"/>
        </w:rPr>
        <w:t xml:space="preserve"> </w:t>
      </w:r>
      <w:r>
        <w:rPr>
          <w:rFonts w:ascii="Times New Roman" w:eastAsia="宋体" w:hAnsi="Times New Roman" w:hint="eastAsia"/>
          <w:lang w:eastAsia="zh-CN"/>
        </w:rPr>
        <w:t>message</w:t>
      </w:r>
      <w:r>
        <w:rPr>
          <w:rFonts w:ascii="Times New Roman" w:eastAsia="宋体" w:hAnsi="Times New Roman"/>
        </w:rPr>
        <w:t xml:space="preserve"> about the information of the already configured CPC, including candidate Cells and the corresponding execution conditions.</w:t>
      </w:r>
    </w:p>
    <w:p w14:paraId="6BC53892" w14:textId="77777777" w:rsidR="00F04340" w:rsidRDefault="00F04340">
      <w:pPr>
        <w:jc w:val="both"/>
        <w:rPr>
          <w:lang w:val="en-GB"/>
        </w:rPr>
      </w:pPr>
    </w:p>
    <w:sectPr w:rsidR="00F04340">
      <w:pgSz w:w="11906" w:h="16838"/>
      <w:pgMar w:top="284" w:right="1416" w:bottom="1418" w:left="1418" w:header="709" w:footer="709" w:gutter="0"/>
      <w:cols w:space="708"/>
      <w:docGrid w:type="lines" w:linePitch="275"/>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8C3A78"/>
    <w:multiLevelType w:val="multilevel"/>
    <w:tmpl w:val="038C3A78"/>
    <w:lvl w:ilvl="0">
      <w:start w:val="1"/>
      <w:numFmt w:val="decimal"/>
      <w:lvlText w:val="Proposal %1"/>
      <w:lvlJc w:val="left"/>
      <w:pPr>
        <w:tabs>
          <w:tab w:val="left" w:pos="1304"/>
        </w:tabs>
        <w:ind w:left="1304" w:hanging="1304"/>
      </w:pPr>
      <w:rPr>
        <w:rFonts w:ascii="Times New Roman" w:hAnsi="Times New Roman" w:cs="Times New Roman" w:hint="default"/>
        <w:i w:val="0"/>
        <w:iCs w:val="0"/>
        <w:sz w:val="20"/>
        <w:szCs w:val="20"/>
        <w:lang w:val="en-US"/>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 w15:restartNumberingAfterBreak="0">
    <w:nsid w:val="1FE37555"/>
    <w:multiLevelType w:val="multilevel"/>
    <w:tmpl w:val="1FE37555"/>
    <w:lvl w:ilvl="0">
      <w:start w:val="1"/>
      <w:numFmt w:val="bullet"/>
      <w:lvlText w:val=""/>
      <w:lvlJc w:val="left"/>
      <w:pPr>
        <w:tabs>
          <w:tab w:val="left" w:pos="1619"/>
        </w:tabs>
        <w:ind w:left="1619" w:hanging="360"/>
      </w:pPr>
      <w:rPr>
        <w:rFonts w:ascii="Symbol" w:hAnsi="Symbol" w:hint="default"/>
        <w:b/>
        <w:i w:val="0"/>
        <w:sz w:val="22"/>
        <w:szCs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3AA46647"/>
    <w:multiLevelType w:val="multilevel"/>
    <w:tmpl w:val="3AA46647"/>
    <w:lvl w:ilvl="0">
      <w:start w:val="1"/>
      <w:numFmt w:val="decimal"/>
      <w:lvlText w:val="Proposal %1"/>
      <w:lvlJc w:val="left"/>
      <w:pPr>
        <w:tabs>
          <w:tab w:val="left" w:pos="1304"/>
        </w:tabs>
        <w:ind w:left="1304" w:hanging="1304"/>
      </w:pPr>
      <w:rPr>
        <w:rFonts w:ascii="Times New Roman" w:hAnsi="Times New Roman" w:cs="Times New Roman" w:hint="default"/>
        <w:i w:val="0"/>
        <w:iCs w:val="0"/>
        <w:sz w:val="20"/>
        <w:szCs w:val="20"/>
        <w:lang w:val="en-US"/>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6D6C0433"/>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lang w:val="en-GB"/>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4"/>
  </w:num>
  <w:num w:numId="2">
    <w:abstractNumId w:val="3"/>
  </w:num>
  <w:num w:numId="3">
    <w:abstractNumId w:val="1"/>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doNotDisplayPageBoundaries/>
  <w:embedSystemFonts/>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LQ0NjEzNjUzMjK1sLRU0lEKTi0uzszPAykwrAUAXjyK2CwAAAA="/>
  </w:docVars>
  <w:rsids>
    <w:rsidRoot w:val="18030ED0"/>
    <w:rsid w:val="000A4AE9"/>
    <w:rsid w:val="001030C7"/>
    <w:rsid w:val="001A18B2"/>
    <w:rsid w:val="00203718"/>
    <w:rsid w:val="00284547"/>
    <w:rsid w:val="002863D2"/>
    <w:rsid w:val="002C2AE0"/>
    <w:rsid w:val="002E2E86"/>
    <w:rsid w:val="004679AA"/>
    <w:rsid w:val="004B2D57"/>
    <w:rsid w:val="006B24D4"/>
    <w:rsid w:val="00721CEB"/>
    <w:rsid w:val="00770499"/>
    <w:rsid w:val="007D085C"/>
    <w:rsid w:val="008164C8"/>
    <w:rsid w:val="00A4737D"/>
    <w:rsid w:val="00AF2E30"/>
    <w:rsid w:val="00C06BE6"/>
    <w:rsid w:val="00C113BE"/>
    <w:rsid w:val="00D53D80"/>
    <w:rsid w:val="00E20AE6"/>
    <w:rsid w:val="00EB709E"/>
    <w:rsid w:val="00F04340"/>
    <w:rsid w:val="00F87F89"/>
    <w:rsid w:val="02620EC5"/>
    <w:rsid w:val="026A3490"/>
    <w:rsid w:val="035A01F3"/>
    <w:rsid w:val="03DA352C"/>
    <w:rsid w:val="042D54AC"/>
    <w:rsid w:val="045C199F"/>
    <w:rsid w:val="050F11C8"/>
    <w:rsid w:val="05CA7A45"/>
    <w:rsid w:val="068F1CD2"/>
    <w:rsid w:val="08F02424"/>
    <w:rsid w:val="0B365CD9"/>
    <w:rsid w:val="0BFF4844"/>
    <w:rsid w:val="0C116D6E"/>
    <w:rsid w:val="0DC403E1"/>
    <w:rsid w:val="0FF34D28"/>
    <w:rsid w:val="102C2B87"/>
    <w:rsid w:val="14B54096"/>
    <w:rsid w:val="1518187D"/>
    <w:rsid w:val="18030ED0"/>
    <w:rsid w:val="19CB5704"/>
    <w:rsid w:val="1A4478CF"/>
    <w:rsid w:val="1ABC5F1C"/>
    <w:rsid w:val="1AF97790"/>
    <w:rsid w:val="1B6F238E"/>
    <w:rsid w:val="1C797437"/>
    <w:rsid w:val="1C8F70F7"/>
    <w:rsid w:val="1C9C70B9"/>
    <w:rsid w:val="1E142D51"/>
    <w:rsid w:val="1E6F5632"/>
    <w:rsid w:val="1F7C5540"/>
    <w:rsid w:val="21BB05A4"/>
    <w:rsid w:val="22911279"/>
    <w:rsid w:val="23C70D71"/>
    <w:rsid w:val="241449FF"/>
    <w:rsid w:val="248523BA"/>
    <w:rsid w:val="24D261CD"/>
    <w:rsid w:val="252E2110"/>
    <w:rsid w:val="25C42053"/>
    <w:rsid w:val="26164F51"/>
    <w:rsid w:val="28AA1B17"/>
    <w:rsid w:val="28DF5458"/>
    <w:rsid w:val="29545BEB"/>
    <w:rsid w:val="297C545A"/>
    <w:rsid w:val="2B377701"/>
    <w:rsid w:val="2D521F41"/>
    <w:rsid w:val="2D78703C"/>
    <w:rsid w:val="2D905ED5"/>
    <w:rsid w:val="2DB36E52"/>
    <w:rsid w:val="2E880EF8"/>
    <w:rsid w:val="2EE5367F"/>
    <w:rsid w:val="2F576F3F"/>
    <w:rsid w:val="30F2171C"/>
    <w:rsid w:val="31BF7909"/>
    <w:rsid w:val="32BD0E0C"/>
    <w:rsid w:val="356C6A5B"/>
    <w:rsid w:val="38605C51"/>
    <w:rsid w:val="3A341C9C"/>
    <w:rsid w:val="3A7E3B87"/>
    <w:rsid w:val="3BC36D10"/>
    <w:rsid w:val="3C3133B2"/>
    <w:rsid w:val="3D1F0ED1"/>
    <w:rsid w:val="3D6F4EC0"/>
    <w:rsid w:val="3D86766A"/>
    <w:rsid w:val="3DC8140B"/>
    <w:rsid w:val="3DF0071B"/>
    <w:rsid w:val="3E08713D"/>
    <w:rsid w:val="3E164E7F"/>
    <w:rsid w:val="3F0A3F9B"/>
    <w:rsid w:val="3FA6139E"/>
    <w:rsid w:val="3FE837F4"/>
    <w:rsid w:val="40261F53"/>
    <w:rsid w:val="43D9458E"/>
    <w:rsid w:val="43EC1F72"/>
    <w:rsid w:val="491F188C"/>
    <w:rsid w:val="49595C61"/>
    <w:rsid w:val="49636F57"/>
    <w:rsid w:val="49C806BF"/>
    <w:rsid w:val="4C3928A8"/>
    <w:rsid w:val="4C8B1F51"/>
    <w:rsid w:val="4D464C6D"/>
    <w:rsid w:val="4D8B32DB"/>
    <w:rsid w:val="4E4C5374"/>
    <w:rsid w:val="51243BA6"/>
    <w:rsid w:val="52F52EF0"/>
    <w:rsid w:val="535554A3"/>
    <w:rsid w:val="545B5759"/>
    <w:rsid w:val="54686BA6"/>
    <w:rsid w:val="57EC2492"/>
    <w:rsid w:val="58C65E01"/>
    <w:rsid w:val="593B43F3"/>
    <w:rsid w:val="59721E9D"/>
    <w:rsid w:val="5A3311C8"/>
    <w:rsid w:val="5C2F2CBD"/>
    <w:rsid w:val="5DDC25CE"/>
    <w:rsid w:val="623C50FF"/>
    <w:rsid w:val="63337E56"/>
    <w:rsid w:val="6463164A"/>
    <w:rsid w:val="6A5E7FEC"/>
    <w:rsid w:val="6B0C7F5B"/>
    <w:rsid w:val="6B3D3941"/>
    <w:rsid w:val="6D077158"/>
    <w:rsid w:val="6D683071"/>
    <w:rsid w:val="6F647164"/>
    <w:rsid w:val="71052006"/>
    <w:rsid w:val="71DD2CE6"/>
    <w:rsid w:val="72DD14D0"/>
    <w:rsid w:val="748658C4"/>
    <w:rsid w:val="75D74032"/>
    <w:rsid w:val="76DD6FF2"/>
    <w:rsid w:val="77C95C80"/>
    <w:rsid w:val="79724CDB"/>
    <w:rsid w:val="79886268"/>
    <w:rsid w:val="7A31037B"/>
    <w:rsid w:val="7AC44083"/>
    <w:rsid w:val="7BBF77B0"/>
    <w:rsid w:val="7C373D73"/>
    <w:rsid w:val="7C4824A4"/>
    <w:rsid w:val="7CD50F3B"/>
    <w:rsid w:val="7D8C294A"/>
    <w:rsid w:val="7EAD5AEB"/>
    <w:rsid w:val="7F3F1EBC"/>
    <w:rsid w:val="7F515ABE"/>
    <w:rsid w:val="7FF83D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BC53870"/>
  <w15:docId w15:val="{09C03477-A85F-4D9F-BED5-776BE7C87F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Calibri"/>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qFormat="1"/>
    <w:lsdException w:name="caption" w:semiHidden="1" w:unhideWhenUsed="1" w:qFormat="1"/>
    <w:lsdException w:name="List" w:qFormat="1"/>
    <w:lsdException w:name="Title" w:qFormat="1"/>
    <w:lsdException w:name="Default Paragraph Font" w:semiHidden="1" w:uiPriority="1" w:unhideWhenUsed="1" w:qFormat="1"/>
    <w:lsdException w:name="Body Text"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Variable"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9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rFonts w:ascii="Times New Roman" w:hAnsi="Times New Roman" w:cs="Times New Roman"/>
      <w:sz w:val="24"/>
      <w:szCs w:val="24"/>
    </w:rPr>
  </w:style>
  <w:style w:type="paragraph" w:styleId="Heading1">
    <w:name w:val="heading 1"/>
    <w:basedOn w:val="Normal"/>
    <w:next w:val="Normal"/>
    <w:qFormat/>
    <w:pPr>
      <w:keepNext/>
      <w:spacing w:before="120" w:after="120"/>
      <w:outlineLvl w:val="0"/>
    </w:pPr>
    <w:rPr>
      <w:rFonts w:ascii="Arial" w:hAnsi="Arial" w:cs="Arial"/>
      <w:b/>
      <w:bCs/>
      <w:kern w:val="32"/>
      <w:sz w:val="28"/>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qFormat/>
    <w:pPr>
      <w:spacing w:after="120"/>
      <w:jc w:val="both"/>
    </w:pPr>
    <w:rPr>
      <w:rFonts w:eastAsia="MS Mincho"/>
      <w:sz w:val="20"/>
      <w:lang w:eastAsia="en-US"/>
    </w:rPr>
  </w:style>
  <w:style w:type="paragraph" w:styleId="BalloonText">
    <w:name w:val="Balloon Text"/>
    <w:basedOn w:val="Normal"/>
    <w:link w:val="BalloonTextChar"/>
    <w:rPr>
      <w:rFonts w:ascii="Segoe UI" w:hAnsi="Segoe UI" w:cs="Segoe UI"/>
      <w:sz w:val="18"/>
      <w:szCs w:val="18"/>
    </w:rPr>
  </w:style>
  <w:style w:type="paragraph" w:styleId="Footer">
    <w:name w:val="footer"/>
    <w:basedOn w:val="Normal"/>
    <w:link w:val="FooterChar"/>
    <w:pPr>
      <w:tabs>
        <w:tab w:val="center" w:pos="4153"/>
        <w:tab w:val="right" w:pos="8306"/>
      </w:tabs>
      <w:snapToGrid w:val="0"/>
    </w:pPr>
    <w:rPr>
      <w:sz w:val="18"/>
      <w:szCs w:val="18"/>
    </w:rPr>
  </w:style>
  <w:style w:type="paragraph" w:styleId="Header">
    <w:name w:val="header"/>
    <w:basedOn w:val="Normal"/>
    <w:uiPriority w:val="99"/>
    <w:qFormat/>
    <w:pPr>
      <w:tabs>
        <w:tab w:val="center" w:pos="4536"/>
        <w:tab w:val="right" w:pos="9072"/>
      </w:tabs>
      <w:spacing w:after="120"/>
    </w:pPr>
    <w:rPr>
      <w:rFonts w:ascii="Arial" w:eastAsia="MS Mincho" w:hAnsi="Arial"/>
      <w:b/>
      <w:sz w:val="20"/>
      <w:lang w:eastAsia="en-US"/>
    </w:rPr>
  </w:style>
  <w:style w:type="paragraph" w:styleId="List">
    <w:name w:val="List"/>
    <w:basedOn w:val="Normal"/>
    <w:qFormat/>
    <w:pPr>
      <w:ind w:left="200" w:hangingChars="200" w:hanging="200"/>
      <w:contextualSpacing/>
    </w:pPr>
  </w:style>
  <w:style w:type="table" w:styleId="TableGrid">
    <w:name w:val="Table Grid"/>
    <w:basedOn w:val="TableNormal"/>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Pr>
      <w:i/>
    </w:rPr>
  </w:style>
  <w:style w:type="paragraph" w:customStyle="1" w:styleId="Observation">
    <w:name w:val="Observation"/>
    <w:basedOn w:val="Normal"/>
    <w:qFormat/>
    <w:pPr>
      <w:tabs>
        <w:tab w:val="left" w:pos="1701"/>
      </w:tabs>
      <w:overflowPunct w:val="0"/>
      <w:autoSpaceDE w:val="0"/>
      <w:autoSpaceDN w:val="0"/>
      <w:adjustRightInd w:val="0"/>
      <w:spacing w:after="120"/>
      <w:ind w:left="1701" w:hanging="1701"/>
      <w:jc w:val="both"/>
      <w:textAlignment w:val="baseline"/>
    </w:pPr>
    <w:rPr>
      <w:rFonts w:ascii="Arial" w:eastAsia="Times New Roman" w:hAnsi="Arial"/>
      <w:b/>
      <w:bCs/>
      <w:sz w:val="20"/>
      <w:szCs w:val="20"/>
      <w:lang w:val="en-GB" w:eastAsia="ja-JP"/>
    </w:rPr>
  </w:style>
  <w:style w:type="paragraph" w:customStyle="1" w:styleId="Proposal">
    <w:name w:val="Proposal"/>
    <w:basedOn w:val="BodyText"/>
    <w:qFormat/>
    <w:pPr>
      <w:tabs>
        <w:tab w:val="left" w:pos="1304"/>
        <w:tab w:val="left" w:pos="1701"/>
      </w:tabs>
      <w:overflowPunct w:val="0"/>
      <w:autoSpaceDE w:val="0"/>
      <w:autoSpaceDN w:val="0"/>
      <w:adjustRightInd w:val="0"/>
      <w:textAlignment w:val="baseline"/>
    </w:pPr>
    <w:rPr>
      <w:rFonts w:ascii="Arial" w:eastAsiaTheme="minorEastAsia" w:hAnsi="Arial"/>
      <w:b/>
      <w:bCs/>
      <w:szCs w:val="20"/>
      <w:lang w:val="en-GB"/>
    </w:rPr>
  </w:style>
  <w:style w:type="paragraph" w:customStyle="1" w:styleId="Agreement">
    <w:name w:val="Agreement"/>
    <w:basedOn w:val="Normal"/>
    <w:next w:val="Doc-text2"/>
    <w:qFormat/>
    <w:pPr>
      <w:numPr>
        <w:numId w:val="1"/>
      </w:numPr>
      <w:spacing w:before="60"/>
    </w:pPr>
    <w:rPr>
      <w:b/>
    </w:rPr>
  </w:style>
  <w:style w:type="paragraph" w:customStyle="1" w:styleId="Doc-text2">
    <w:name w:val="Doc-text2"/>
    <w:basedOn w:val="Normal"/>
    <w:qFormat/>
    <w:pPr>
      <w:tabs>
        <w:tab w:val="left" w:pos="1622"/>
      </w:tabs>
      <w:ind w:left="1622" w:hanging="363"/>
    </w:pPr>
  </w:style>
  <w:style w:type="character" w:customStyle="1" w:styleId="FooterChar">
    <w:name w:val="Footer Char"/>
    <w:basedOn w:val="DefaultParagraphFont"/>
    <w:link w:val="Footer"/>
    <w:qFormat/>
    <w:rPr>
      <w:rFonts w:ascii="Times New Roman" w:hAnsi="Times New Roman" w:cs="Times New Roman"/>
      <w:sz w:val="18"/>
      <w:szCs w:val="18"/>
    </w:rPr>
  </w:style>
  <w:style w:type="character" w:customStyle="1" w:styleId="BalloonTextChar">
    <w:name w:val="Balloon Text Char"/>
    <w:basedOn w:val="DefaultParagraphFont"/>
    <w:link w:val="BalloonText"/>
    <w:rPr>
      <w:rFonts w:ascii="Segoe UI" w:hAnsi="Segoe UI" w:cs="Segoe UI"/>
      <w:sz w:val="18"/>
      <w:szCs w:val="18"/>
    </w:rPr>
  </w:style>
  <w:style w:type="paragraph" w:customStyle="1" w:styleId="Revision1">
    <w:name w:val="Revision1"/>
    <w:hidden/>
    <w:uiPriority w:val="99"/>
    <w:semiHidden/>
    <w:rPr>
      <w:rFonts w:ascii="Times New Roman" w:hAnsi="Times New Roman" w:cs="Times New Roman"/>
      <w:sz w:val="24"/>
      <w:szCs w:val="24"/>
    </w:rPr>
  </w:style>
  <w:style w:type="paragraph" w:styleId="ListParagraph">
    <w:name w:val="List Paragraph"/>
    <w:basedOn w:val="Normal"/>
    <w:link w:val="ListParagraphChar"/>
    <w:uiPriority w:val="34"/>
    <w:qFormat/>
    <w:pPr>
      <w:overflowPunct w:val="0"/>
      <w:autoSpaceDE w:val="0"/>
      <w:autoSpaceDN w:val="0"/>
      <w:adjustRightInd w:val="0"/>
      <w:ind w:left="720"/>
      <w:textAlignment w:val="baseline"/>
    </w:pPr>
    <w:rPr>
      <w:rFonts w:ascii="Calibri" w:eastAsia="Calibri" w:hAnsi="Calibri"/>
      <w:sz w:val="22"/>
      <w:szCs w:val="22"/>
      <w:lang w:val="en-GB" w:eastAsia="en-US"/>
    </w:rPr>
  </w:style>
  <w:style w:type="character" w:customStyle="1" w:styleId="ListParagraphChar">
    <w:name w:val="List Paragraph Char"/>
    <w:link w:val="ListParagraph"/>
    <w:uiPriority w:val="34"/>
    <w:qFormat/>
    <w:locked/>
    <w:rPr>
      <w:rFonts w:eastAsia="Calibri" w:cs="Times New Roman"/>
      <w:sz w:val="22"/>
      <w:szCs w:val="22"/>
      <w:lang w:val="en-GB" w:eastAsia="en-US"/>
    </w:rPr>
  </w:style>
  <w:style w:type="paragraph" w:customStyle="1" w:styleId="B1">
    <w:name w:val="B1"/>
    <w:basedOn w:val="List"/>
    <w:qFormat/>
    <w:pPr>
      <w:overflowPunct w:val="0"/>
      <w:autoSpaceDE w:val="0"/>
      <w:autoSpaceDN w:val="0"/>
      <w:adjustRightInd w:val="0"/>
      <w:spacing w:before="100" w:beforeAutospacing="1" w:after="180"/>
      <w:ind w:left="568" w:firstLineChars="0" w:hanging="284"/>
      <w:contextualSpacing w:val="0"/>
      <w:textAlignment w:val="baseline"/>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A435DA7-91CF-40D7-BC57-659CEE3F69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84224F36-5420-4E26-9555-7552F47B9E40}">
  <ds:schemaRefs>
    <ds:schemaRef ds:uri="http://schemas.microsoft.com/office/2006/metadata/properties"/>
    <ds:schemaRef ds:uri="http://schemas.microsoft.com/office/infopath/2007/PartnerControls"/>
    <ds:schemaRef ds:uri="98194d48-cc26-4b7e-909f-baa95c83abfa"/>
  </ds:schemaRefs>
</ds:datastoreItem>
</file>

<file path=customXml/itemProps4.xml><?xml version="1.0" encoding="utf-8"?>
<ds:datastoreItem xmlns:ds="http://schemas.openxmlformats.org/officeDocument/2006/customXml" ds:itemID="{6F1465F4-FB1F-4FC9-979E-DFE806CB13D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652</Words>
  <Characters>3718</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baowei</dc:creator>
  <cp:lastModifiedBy>vivo(Rapp)</cp:lastModifiedBy>
  <cp:revision>4</cp:revision>
  <dcterms:created xsi:type="dcterms:W3CDTF">2022-11-04T06:31:00Z</dcterms:created>
  <dcterms:modified xsi:type="dcterms:W3CDTF">2022-11-04T06:32:00Z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2052-11.1.0.10667</vt:lpwstr>
  </property>
  <property fmtid="{D5CDD505-2E9C-101B-9397-08002B2CF9AE}" pid="3" name="ICV">
    <vt:lpwstr>C968472A034641B9A96B7024713E3525</vt:lpwstr>
  </property>
  <property fmtid="{D5CDD505-2E9C-101B-9397-08002B2CF9AE}" pid="4" name="ContentTypeId">
    <vt:lpwstr>0x01010057CC4845EE989D469C4AF99498678D58</vt:lpwstr>
  </property>
  <property fmtid="{D5CDD505-2E9C-101B-9397-08002B2CF9AE}" pid="5" name="GrammarlyDocumentId">
    <vt:lpwstr>14000da13e035a8e31930c3537471181ef065167953091f20edcae87e788c579</vt:lpwstr>
  </property>
</Properties>
</file>